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5D" w:rsidRPr="000043A4" w:rsidRDefault="0082655D" w:rsidP="008265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24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24"/>
          <w:shd w:val="clear" w:color="auto" w:fill="FFFFFF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333333"/>
          <w:sz w:val="18"/>
          <w:szCs w:val="24"/>
          <w:shd w:val="clear" w:color="auto" w:fill="FFFFFF"/>
          <w:lang w:eastAsia="ru-RU"/>
        </w:rPr>
        <w:t>1</w:t>
      </w:r>
    </w:p>
    <w:p w:rsidR="0082655D" w:rsidRPr="00E038F0" w:rsidRDefault="0082655D" w:rsidP="008265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E038F0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к </w:t>
      </w:r>
      <w:proofErr w:type="spellStart"/>
      <w:r w:rsidRPr="00E038F0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К</w:t>
      </w:r>
      <w:proofErr w:type="spellEnd"/>
      <w:r w:rsidRPr="00E038F0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E038F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Кодексу Российской Федерации о выборах и референдумах</w:t>
      </w:r>
    </w:p>
    <w:p w:rsidR="0082655D" w:rsidRPr="00E038F0" w:rsidRDefault="0082655D" w:rsidP="0082655D">
      <w:pPr>
        <w:tabs>
          <w:tab w:val="left" w:pos="10065"/>
        </w:tabs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82655D" w:rsidRPr="000043A4" w:rsidRDefault="0082655D" w:rsidP="0082655D">
      <w:pPr>
        <w:tabs>
          <w:tab w:val="left" w:pos="10065"/>
        </w:tabs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043A4">
        <w:rPr>
          <w:rFonts w:ascii="Times New Roman" w:hAnsi="Times New Roman" w:cs="Times New Roman"/>
          <w:b/>
          <w:bCs/>
          <w:caps/>
          <w:sz w:val="20"/>
          <w:szCs w:val="20"/>
        </w:rPr>
        <w:t>СВЕДЕНИЯ О РАЗМЕРЕ И ОБ ИСТОЧНИКАХ ДОХОДОВ, ИМУЩЕСТВЕ, О СЧЕТАХ (ВКЛАДАХ) В БАНКАХ, ЦЕННЫХ БУМАГАХ И ОБ ОБЯЗАТЕЛЬСТВАХ ИМУЩЕСТВЕННОГО ХАРАКТЕРА КАНДИДАТА НА ДОЛЖНОСТЬ ПРЕЗИДЕНТА РОССИЙСКОЙ ФЕДЕРАЦИИ И ЕГО СУПРУГА</w:t>
      </w:r>
    </w:p>
    <w:p w:rsidR="0082655D" w:rsidRPr="000043A4" w:rsidRDefault="0082655D" w:rsidP="0082655D">
      <w:pPr>
        <w:tabs>
          <w:tab w:val="center" w:pos="8647"/>
          <w:tab w:val="right" w:pos="15706"/>
        </w:tabs>
        <w:ind w:firstLine="567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 xml:space="preserve">Я, </w:t>
      </w:r>
      <w:proofErr w:type="gramStart"/>
      <w:r w:rsidRPr="000043A4">
        <w:rPr>
          <w:rFonts w:ascii="Times New Roman" w:hAnsi="Times New Roman" w:cs="Times New Roman"/>
          <w:sz w:val="18"/>
          <w:szCs w:val="18"/>
        </w:rPr>
        <w:t xml:space="preserve">кандидат  </w:t>
      </w:r>
      <w:r w:rsidRPr="000043A4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0043A4">
        <w:rPr>
          <w:rFonts w:ascii="Times New Roman" w:hAnsi="Times New Roman" w:cs="Times New Roman"/>
          <w:sz w:val="18"/>
          <w:szCs w:val="18"/>
        </w:rPr>
        <w:tab/>
        <w:t>,</w:t>
      </w:r>
    </w:p>
    <w:p w:rsidR="0082655D" w:rsidRPr="000043A4" w:rsidRDefault="0082655D" w:rsidP="0082655D">
      <w:pPr>
        <w:pBdr>
          <w:top w:val="single" w:sz="4" w:space="1" w:color="auto"/>
        </w:pBdr>
        <w:ind w:left="1786" w:right="113"/>
        <w:jc w:val="center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(фамилия, имя, отчество) &lt;1&gt;</w:t>
      </w:r>
    </w:p>
    <w:p w:rsidR="0082655D" w:rsidRPr="000043A4" w:rsidRDefault="0082655D" w:rsidP="0082655D">
      <w:pPr>
        <w:spacing w:after="40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tbl>
      <w:tblPr>
        <w:tblW w:w="1509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818"/>
        <w:gridCol w:w="916"/>
        <w:gridCol w:w="1041"/>
        <w:gridCol w:w="1041"/>
        <w:gridCol w:w="1041"/>
        <w:gridCol w:w="1041"/>
        <w:gridCol w:w="1041"/>
        <w:gridCol w:w="1181"/>
        <w:gridCol w:w="946"/>
        <w:gridCol w:w="1064"/>
        <w:gridCol w:w="984"/>
        <w:gridCol w:w="818"/>
        <w:gridCol w:w="1118"/>
        <w:gridCol w:w="6"/>
        <w:gridCol w:w="1224"/>
      </w:tblGrid>
      <w:tr w:rsidR="0082655D" w:rsidRPr="000043A4" w:rsidTr="002348CB">
        <w:trPr>
          <w:cantSplit/>
          <w:trHeight w:val="203"/>
        </w:trPr>
        <w:tc>
          <w:tcPr>
            <w:tcW w:w="813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имя,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отчество</w:t>
            </w:r>
          </w:p>
        </w:tc>
        <w:tc>
          <w:tcPr>
            <w:tcW w:w="818" w:type="dxa"/>
            <w:vMerge w:val="restart"/>
            <w:tcBorders>
              <w:right w:val="nil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 или документа, заменяю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щего паспорт граждани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на, ИНН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916" w:type="dxa"/>
            <w:vMerge w:val="restart"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Доходы за</w:t>
            </w:r>
          </w:p>
          <w:p w:rsidR="0082655D" w:rsidRPr="000043A4" w:rsidRDefault="0082655D" w:rsidP="002348C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______год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  <w:tc>
          <w:tcPr>
            <w:tcW w:w="11322" w:type="dxa"/>
            <w:gridSpan w:val="12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2655D" w:rsidRPr="000043A4" w:rsidRDefault="0082655D" w:rsidP="002348CB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Имущество по состоянию на «___» ___________________________ 20__года&lt;4&gt;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Обязательства имущественного характера&lt;4&gt;</w:t>
            </w:r>
          </w:p>
        </w:tc>
      </w:tr>
      <w:tr w:rsidR="0082655D" w:rsidRPr="000043A4" w:rsidTr="002348CB">
        <w:trPr>
          <w:cantSplit/>
        </w:trPr>
        <w:tc>
          <w:tcPr>
            <w:tcW w:w="813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bottom"/>
          </w:tcPr>
          <w:p w:rsidR="0082655D" w:rsidRPr="000043A4" w:rsidRDefault="0082655D" w:rsidP="002348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2" w:type="dxa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nil"/>
            </w:tcBorders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55D" w:rsidRPr="000043A4" w:rsidTr="002348CB">
        <w:trPr>
          <w:cantSplit/>
        </w:trPr>
        <w:tc>
          <w:tcPr>
            <w:tcW w:w="813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bottom"/>
          </w:tcPr>
          <w:p w:rsidR="0082655D" w:rsidRPr="000043A4" w:rsidRDefault="0082655D" w:rsidP="002348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86" w:type="dxa"/>
            <w:gridSpan w:val="6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</w:t>
            </w:r>
          </w:p>
        </w:tc>
        <w:tc>
          <w:tcPr>
            <w:tcW w:w="946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1064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Денежные средства и драгоценные металлы&lt;7&gt;, находящиеся на счетах (во вкладах) в банках</w:t>
            </w:r>
          </w:p>
        </w:tc>
        <w:tc>
          <w:tcPr>
            <w:tcW w:w="2926" w:type="dxa"/>
            <w:gridSpan w:val="4"/>
            <w:tcBorders>
              <w:right w:val="single" w:sz="4" w:space="0" w:color="auto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Иное имущество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55D" w:rsidRPr="000043A4" w:rsidTr="002348CB">
        <w:trPr>
          <w:cantSplit/>
        </w:trPr>
        <w:tc>
          <w:tcPr>
            <w:tcW w:w="813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82655D" w:rsidRPr="000043A4" w:rsidRDefault="0082655D" w:rsidP="00234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6" w:type="dxa"/>
            <w:gridSpan w:val="6"/>
            <w:vMerge/>
            <w:vAlign w:val="center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gridSpan w:val="2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Ценные бумаги</w:t>
            </w:r>
          </w:p>
        </w:tc>
        <w:tc>
          <w:tcPr>
            <w:tcW w:w="1118" w:type="dxa"/>
            <w:vMerge w:val="restart"/>
            <w:tcBorders>
              <w:right w:val="single" w:sz="4" w:space="0" w:color="auto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Иное участие в коммерческих организациях &lt;11&gt;</w:t>
            </w: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55D" w:rsidRPr="000043A4" w:rsidTr="002348CB">
        <w:trPr>
          <w:cantSplit/>
        </w:trPr>
        <w:tc>
          <w:tcPr>
            <w:tcW w:w="813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bottom w:val="nil"/>
            </w:tcBorders>
          </w:tcPr>
          <w:p w:rsidR="0082655D" w:rsidRPr="000043A4" w:rsidRDefault="0082655D" w:rsidP="00234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6" w:type="dxa"/>
            <w:gridSpan w:val="6"/>
            <w:vMerge/>
            <w:vAlign w:val="center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Акции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&lt;9&gt;</w:t>
            </w:r>
          </w:p>
        </w:tc>
        <w:tc>
          <w:tcPr>
            <w:tcW w:w="818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Иные ценные бумаги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&lt;10&gt;</w:t>
            </w:r>
          </w:p>
        </w:tc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55D" w:rsidRPr="000043A4" w:rsidTr="002348CB">
        <w:trPr>
          <w:cantSplit/>
        </w:trPr>
        <w:tc>
          <w:tcPr>
            <w:tcW w:w="813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Источник выплаты дохода,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сумма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(руб.) &lt;5&gt;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Жилые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дома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Квартиры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Гаражи</w:t>
            </w:r>
          </w:p>
        </w:tc>
        <w:tc>
          <w:tcPr>
            <w:tcW w:w="118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Иное недвижимое имущество 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&lt;14&gt;</w:t>
            </w:r>
          </w:p>
        </w:tc>
        <w:tc>
          <w:tcPr>
            <w:tcW w:w="946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&lt;6&gt;, марка, модель, год выпуска</w:t>
            </w:r>
          </w:p>
        </w:tc>
        <w:tc>
          <w:tcPr>
            <w:tcW w:w="1064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Наименование и адрес банка, номер счета, остаток на счете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(руб.) &lt;8&gt;</w:t>
            </w:r>
          </w:p>
        </w:tc>
        <w:tc>
          <w:tcPr>
            <w:tcW w:w="984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818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18" w:type="dxa"/>
            <w:vMerge w:val="restart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организации, ИНН, адрес, доля участия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 &lt;12&gt; (вид, площадь (кв. м), место нахождения, собственник имущества, основание пользования).</w:t>
            </w:r>
          </w:p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Прочие обязательства &lt;13&gt; (кредитор,    должник,- содержание обязательства, сумма обязательства (руб.)</w:t>
            </w:r>
          </w:p>
        </w:tc>
      </w:tr>
      <w:tr w:rsidR="0082655D" w:rsidRPr="000043A4" w:rsidTr="002348CB">
        <w:trPr>
          <w:cantSplit/>
        </w:trPr>
        <w:tc>
          <w:tcPr>
            <w:tcW w:w="813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181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ние, место нахождения (адрес), 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46" w:type="dxa"/>
            <w:vMerge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vMerge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55D" w:rsidRPr="000043A4" w:rsidTr="002348CB">
        <w:trPr>
          <w:cantSplit/>
        </w:trPr>
        <w:tc>
          <w:tcPr>
            <w:tcW w:w="813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82655D" w:rsidRPr="000043A4" w:rsidRDefault="0082655D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</w:tcPr>
          <w:p w:rsidR="0082655D" w:rsidRPr="000043A4" w:rsidRDefault="0082655D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655D" w:rsidRPr="000043A4" w:rsidRDefault="0082655D" w:rsidP="0082655D">
      <w:pPr>
        <w:tabs>
          <w:tab w:val="center" w:pos="7371"/>
        </w:tabs>
        <w:rPr>
          <w:sz w:val="16"/>
          <w:szCs w:val="16"/>
        </w:rPr>
      </w:pPr>
    </w:p>
    <w:p w:rsidR="0082655D" w:rsidRPr="000043A4" w:rsidRDefault="0082655D" w:rsidP="0082655D">
      <w:pPr>
        <w:tabs>
          <w:tab w:val="center" w:pos="7371"/>
        </w:tabs>
        <w:rPr>
          <w:sz w:val="16"/>
          <w:szCs w:val="16"/>
        </w:rPr>
      </w:pPr>
    </w:p>
    <w:p w:rsidR="0082655D" w:rsidRPr="000043A4" w:rsidRDefault="0082655D" w:rsidP="0082655D">
      <w:pPr>
        <w:ind w:right="6010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82655D" w:rsidRPr="000043A4" w:rsidTr="002348CB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55D" w:rsidRPr="000043A4" w:rsidRDefault="0082655D" w:rsidP="00234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55D" w:rsidRPr="000043A4" w:rsidRDefault="0082655D" w:rsidP="00234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55D" w:rsidRPr="000043A4" w:rsidRDefault="0082655D" w:rsidP="00234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55D" w:rsidRPr="000043A4" w:rsidRDefault="0082655D" w:rsidP="002348CB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55D" w:rsidRPr="000043A4" w:rsidRDefault="0082655D" w:rsidP="00234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55D" w:rsidRPr="000043A4" w:rsidRDefault="0082655D" w:rsidP="0023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(подпись кандидата)</w:t>
            </w:r>
          </w:p>
        </w:tc>
      </w:tr>
    </w:tbl>
    <w:p w:rsidR="0082655D" w:rsidRPr="000043A4" w:rsidRDefault="0082655D" w:rsidP="0082655D">
      <w:pPr>
        <w:ind w:right="6067"/>
        <w:jc w:val="both"/>
        <w:rPr>
          <w:rFonts w:ascii="Times New Roman" w:hAnsi="Times New Roman" w:cs="Times New Roman"/>
          <w:sz w:val="18"/>
          <w:szCs w:val="18"/>
        </w:rPr>
      </w:pP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&lt;1&gt; Текст подстрочников, а также сноски в изготовленных сведениях могут не воспроизводиться.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&lt;2&gt; Указывается при наличии.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&lt;3&gt; Указываются доходы (включая пенсии, пособия, иные выплаты) за шесть лет, предшествующих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&lt;4&gt; Сведения указываются по состоянию на первое </w:t>
      </w:r>
      <w:proofErr w:type="gramStart"/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число  месяца</w:t>
      </w:r>
      <w:proofErr w:type="gramEnd"/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,  в  котором  осуществлено  официальное  опубликование  (публикация)  решения  о назначении выборов </w:t>
      </w:r>
      <w:r w:rsidRPr="000043A4">
        <w:rPr>
          <w:rFonts w:ascii="Times New Roman" w:eastAsia="Times New Roman" w:hAnsi="Times New Roman" w:cs="Times New Roman"/>
          <w:b/>
          <w:color w:val="333333"/>
          <w:sz w:val="18"/>
          <w:szCs w:val="16"/>
          <w:shd w:val="clear" w:color="auto" w:fill="FFFFFF"/>
          <w:lang w:eastAsia="ru-RU"/>
        </w:rPr>
        <w:t>Президента Российской Федерации.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&lt;5&gt;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&lt;6&gt; 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&lt;7&gt; Для драгоценных металлов баланс счета указывается в рублях исходя из учетных </w:t>
      </w:r>
      <w:proofErr w:type="gramStart"/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цен  на</w:t>
      </w:r>
      <w:proofErr w:type="gramEnd"/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аффинированные  драгоценные  металлы,  установленных Центральным банком Российской Федерации на указанную дату.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&lt;8&gt; 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&lt;9&gt; 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&lt;10&gt; Указываются сведения обо всех ценных бумагах (облигациях, векселях, чеках, сертификатах </w:t>
      </w:r>
      <w:proofErr w:type="gramStart"/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и  других</w:t>
      </w:r>
      <w:proofErr w:type="gramEnd"/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),  за  исключением  акций:  вид  ценной бумаги, полное наименование организации, выпустившей  ценную  бумагу,  с  указанием  ее  организационно-правовой  формы  (фамилия,  имя,  отчество, паспортные данные для физического лица), ИНН, почтовый адрес места нахождения (проживания), количество ценных бумаг и общая стоимость в  рублях  по каждому виду.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&lt;11&gt; Указываются полное наименование организации, включая </w:t>
      </w:r>
      <w:proofErr w:type="gramStart"/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ее  организационно</w:t>
      </w:r>
      <w:proofErr w:type="gramEnd"/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-правовую  форму,  ИНН,  место  нахождения  организации  (почтовый адрес), доля участия, выраженная в процентах или простой дроби от уставного (складочного) капитала.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&lt;12&gt; Указываются вид недвижимого имущества (земельный участок, жилой дом, дача и другие), вид пользования (аренда, безвозмездное пользование и другие), основания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2655D" w:rsidRPr="000043A4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&lt;13&gt; Указываются вторая сторона обязательства (кредитор или должник, его фамилия, имя и отчество или наименование </w:t>
      </w:r>
      <w:proofErr w:type="gramStart"/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юридического  лица</w:t>
      </w:r>
      <w:proofErr w:type="gramEnd"/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,  адрес), содержание обязательства (заем, кредит или иное), сумма основного обязательства (без суммы процентов). Для обязательств, </w:t>
      </w:r>
      <w:proofErr w:type="gramStart"/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выраженных  в</w:t>
      </w:r>
      <w:proofErr w:type="gramEnd"/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иностранной валюте, сумма указывается в рублях по курсу Центрального банка Российской Федерации по состоянию на первое число месяца официального  опубликования (публикации) решения о назначении выборов Президента Российской Федерации.</w:t>
      </w:r>
    </w:p>
    <w:p w:rsidR="0082655D" w:rsidRPr="0082655D" w:rsidRDefault="0082655D" w:rsidP="00826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     &lt;14&gt; В случае отсутствия в документе о государственной регистрации данных об общей площади  иного  недвижимого  имущества  сведения  об  общей площади такого имущества не указываются.</w:t>
      </w:r>
      <w:bookmarkStart w:id="0" w:name="_GoBack"/>
      <w:bookmarkEnd w:id="0"/>
    </w:p>
    <w:p w:rsidR="005F7004" w:rsidRDefault="005F7004"/>
    <w:sectPr w:rsidR="005F7004" w:rsidSect="00826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5D"/>
    <w:rsid w:val="005F7004"/>
    <w:rsid w:val="0082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E716"/>
  <w15:chartTrackingRefBased/>
  <w15:docId w15:val="{820C7DF5-D159-4ED0-B71F-7762ABF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Тюков</dc:creator>
  <cp:keywords/>
  <dc:description/>
  <cp:lastModifiedBy>Никита Тюков</cp:lastModifiedBy>
  <cp:revision>1</cp:revision>
  <dcterms:created xsi:type="dcterms:W3CDTF">2019-05-29T20:09:00Z</dcterms:created>
  <dcterms:modified xsi:type="dcterms:W3CDTF">2019-05-29T20:10:00Z</dcterms:modified>
</cp:coreProperties>
</file>